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"/>
        <w:spacing w:before="48" w:line="219" w:lineRule="auto"/>
        <w:rPr/>
      </w:pPr>
      <w:r>
        <w:rPr>
          <w:spacing w:val="-10"/>
        </w:rPr>
        <w:t>附件</w:t>
      </w:r>
      <w:r>
        <w:rPr>
          <w:spacing w:val="-32"/>
        </w:rPr>
        <w:t xml:space="preserve"> </w:t>
      </w:r>
      <w:r>
        <w:rPr>
          <w:spacing w:val="-10"/>
        </w:rPr>
        <w:t>1</w:t>
      </w:r>
    </w:p>
    <w:p>
      <w:pPr>
        <w:pStyle w:val="BodyText"/>
        <w:ind w:left="3453" w:right="2355" w:hanging="749"/>
        <w:spacing w:before="180" w:line="271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第十五届中国音乐金钟奖作品奖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4"/>
        </w:rPr>
        <w:t>评选安排及评选细则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10" w:right="80" w:firstLine="498"/>
        <w:spacing w:before="78" w:line="271" w:lineRule="auto"/>
        <w:rPr/>
      </w:pPr>
      <w:r>
        <w:rPr>
          <w:spacing w:val="1"/>
        </w:rPr>
        <w:t>中国音乐金钟奖作品奖的设立，旨在繁荣创作、多出精品。通过评选的</w:t>
      </w:r>
      <w:r>
        <w:rPr/>
        <w:t>方式，遴选 </w:t>
      </w:r>
      <w:r>
        <w:rPr>
          <w:spacing w:val="-1"/>
        </w:rPr>
        <w:t>一批新时代以来优秀的原创音乐作品，对其进行表彰。</w:t>
      </w:r>
    </w:p>
    <w:p>
      <w:pPr>
        <w:ind w:left="490"/>
        <w:spacing w:before="31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一、奖项设置</w:t>
      </w:r>
    </w:p>
    <w:p>
      <w:pPr>
        <w:pStyle w:val="BodyText"/>
        <w:ind w:left="487"/>
        <w:spacing w:before="80" w:line="219" w:lineRule="auto"/>
        <w:rPr/>
      </w:pPr>
      <w:r>
        <w:rPr>
          <w:spacing w:val="-1"/>
        </w:rPr>
        <w:t>本届中国音乐金钟奖作品奖包括管弦乐作品、民族管弦乐作品两项。</w:t>
      </w:r>
    </w:p>
    <w:p>
      <w:pPr>
        <w:ind w:left="490"/>
        <w:spacing w:before="85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二、报送单位</w:t>
      </w:r>
    </w:p>
    <w:p>
      <w:pPr>
        <w:pStyle w:val="BodyText"/>
        <w:ind w:left="10" w:right="80" w:firstLine="487"/>
        <w:spacing w:before="78" w:line="262" w:lineRule="auto"/>
        <w:rPr/>
      </w:pPr>
      <w:r>
        <w:rPr/>
        <w:t>（一）中国音乐家协会团体会员：各省、</w:t>
      </w:r>
      <w:r>
        <w:rPr>
          <w:spacing w:val="-71"/>
        </w:rPr>
        <w:t xml:space="preserve"> </w:t>
      </w:r>
      <w:r>
        <w:rPr/>
        <w:t>自治区、直辖市音乐</w:t>
      </w:r>
      <w:r>
        <w:rPr>
          <w:spacing w:val="-1"/>
        </w:rPr>
        <w:t>家协会，新疆生产建</w:t>
      </w:r>
      <w:r>
        <w:rPr/>
        <w:t xml:space="preserve"> </w:t>
      </w:r>
      <w:r>
        <w:rPr>
          <w:spacing w:val="1"/>
        </w:rPr>
        <w:t>设兵团音乐家协会，中国石化、中国石油、全国公安文联、中国煤矿文联、中国金融音</w:t>
      </w:r>
      <w:r>
        <w:rPr>
          <w:spacing w:val="12"/>
        </w:rPr>
        <w:t xml:space="preserve"> </w:t>
      </w:r>
      <w:r>
        <w:rPr>
          <w:spacing w:val="-3"/>
        </w:rPr>
        <w:t>乐家协会；</w:t>
      </w:r>
    </w:p>
    <w:p>
      <w:pPr>
        <w:pStyle w:val="BodyText"/>
        <w:ind w:left="497"/>
        <w:spacing w:before="83" w:line="219" w:lineRule="auto"/>
        <w:rPr/>
      </w:pPr>
      <w:r>
        <w:rPr>
          <w:spacing w:val="-2"/>
        </w:rPr>
        <w:t>（二）中央军委政治工作部宣传局；</w:t>
      </w:r>
    </w:p>
    <w:p>
      <w:pPr>
        <w:pStyle w:val="BodyText"/>
        <w:ind w:left="497"/>
        <w:spacing w:before="81" w:line="221" w:lineRule="auto"/>
        <w:rPr/>
      </w:pPr>
      <w:r>
        <w:rPr>
          <w:spacing w:val="-2"/>
        </w:rPr>
        <w:t>（三）中直有关文艺院团；</w:t>
      </w:r>
    </w:p>
    <w:p>
      <w:pPr>
        <w:pStyle w:val="BodyText"/>
        <w:ind w:left="7" w:firstLine="490"/>
        <w:spacing w:before="83" w:line="262" w:lineRule="auto"/>
        <w:rPr/>
      </w:pPr>
      <w:r>
        <w:rPr>
          <w:spacing w:val="-3"/>
        </w:rPr>
        <w:t>（四）十一所独立建制的音乐学院：中央音乐学院、中国音乐学院、上</w:t>
      </w:r>
      <w:r>
        <w:rPr>
          <w:spacing w:val="-4"/>
        </w:rPr>
        <w:t>海音乐学院、</w:t>
      </w:r>
      <w:r>
        <w:rPr/>
        <w:t xml:space="preserve"> </w:t>
      </w:r>
      <w:r>
        <w:rPr>
          <w:spacing w:val="1"/>
        </w:rPr>
        <w:t>沈阳音乐学院、天津音乐学院、西安音乐学院、武汉音乐学院、四川音乐学院、星海音</w:t>
      </w:r>
      <w:r>
        <w:rPr>
          <w:spacing w:val="15"/>
        </w:rPr>
        <w:t xml:space="preserve"> </w:t>
      </w:r>
      <w:r>
        <w:rPr>
          <w:spacing w:val="-1"/>
        </w:rPr>
        <w:t>乐学院、浙江音乐学院、哈尔滨音乐学院；</w:t>
      </w:r>
    </w:p>
    <w:p>
      <w:pPr>
        <w:pStyle w:val="BodyText"/>
        <w:ind w:left="28" w:right="80" w:firstLine="469"/>
        <w:spacing w:before="82" w:line="251" w:lineRule="auto"/>
        <w:rPr/>
      </w:pPr>
      <w:r>
        <w:rPr>
          <w:spacing w:val="1"/>
        </w:rPr>
        <w:t>（五）中国音乐家协会创作委员会，中国音乐家协会作曲与作曲理论学会、交响乐</w:t>
      </w:r>
      <w:r>
        <w:rPr>
          <w:spacing w:val="6"/>
        </w:rPr>
        <w:t xml:space="preserve"> </w:t>
      </w:r>
      <w:r>
        <w:rPr>
          <w:spacing w:val="-4"/>
        </w:rPr>
        <w:t>团联盟、指挥学会。</w:t>
      </w:r>
    </w:p>
    <w:p>
      <w:pPr>
        <w:pStyle w:val="BodyText"/>
        <w:ind w:left="486"/>
        <w:spacing w:before="82" w:line="220" w:lineRule="auto"/>
        <w:rPr/>
      </w:pPr>
      <w:r>
        <w:rPr>
          <w:spacing w:val="-1"/>
        </w:rPr>
        <w:t>注：1.各报送单位报送作品数量不限；</w:t>
      </w:r>
    </w:p>
    <w:p>
      <w:pPr>
        <w:pStyle w:val="BodyText"/>
        <w:ind w:left="969"/>
        <w:spacing w:before="84" w:line="219" w:lineRule="auto"/>
        <w:rPr/>
      </w:pPr>
      <w:r>
        <w:rPr/>
        <w:t>2.香港、澳门、台湾地区及新文艺群体报送</w:t>
      </w:r>
      <w:r>
        <w:rPr>
          <w:spacing w:val="-1"/>
        </w:rPr>
        <w:t>至中国音乐家协会创作委员会。</w:t>
      </w:r>
    </w:p>
    <w:p>
      <w:pPr>
        <w:ind w:left="491"/>
        <w:spacing w:before="82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三、报送要求</w:t>
      </w:r>
    </w:p>
    <w:p>
      <w:pPr>
        <w:pStyle w:val="BodyText"/>
        <w:ind w:left="497"/>
        <w:spacing w:before="79" w:line="220" w:lineRule="auto"/>
        <w:rPr/>
      </w:pPr>
      <w:r>
        <w:rPr>
          <w:spacing w:val="-2"/>
        </w:rPr>
        <w:t>（一）作品应具有思想性、艺术性、可听性。</w:t>
      </w:r>
    </w:p>
    <w:p>
      <w:pPr>
        <w:pStyle w:val="BodyText"/>
        <w:ind w:left="7" w:right="80" w:firstLine="490"/>
        <w:spacing w:before="82" w:line="252" w:lineRule="auto"/>
        <w:rPr/>
      </w:pPr>
      <w:r>
        <w:rPr>
          <w:spacing w:val="1"/>
        </w:rPr>
        <w:t>（二）作品以交响乐团和民族管弦乐团基本编制为主体，题材、形式不限，时长不</w:t>
      </w:r>
      <w:r>
        <w:rPr>
          <w:spacing w:val="6"/>
        </w:rPr>
        <w:t xml:space="preserve"> </w:t>
      </w:r>
      <w:r>
        <w:rPr>
          <w:spacing w:val="-8"/>
        </w:rPr>
        <w:t>少于</w:t>
      </w:r>
      <w:r>
        <w:rPr>
          <w:spacing w:val="-28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分钟。</w:t>
      </w:r>
    </w:p>
    <w:p>
      <w:pPr>
        <w:pStyle w:val="BodyText"/>
        <w:ind w:left="497"/>
        <w:spacing w:before="81" w:line="220" w:lineRule="auto"/>
        <w:rPr/>
      </w:pPr>
      <w:r>
        <w:rPr>
          <w:spacing w:val="-2"/>
        </w:rPr>
        <w:t>（三）作品须为</w:t>
      </w:r>
      <w:r>
        <w:rPr>
          <w:spacing w:val="-48"/>
        </w:rPr>
        <w:t xml:space="preserve"> </w:t>
      </w:r>
      <w:r>
        <w:rPr>
          <w:spacing w:val="-2"/>
        </w:rPr>
        <w:t>2012</w:t>
      </w:r>
      <w:r>
        <w:rPr>
          <w:spacing w:val="-50"/>
        </w:rPr>
        <w:t xml:space="preserve"> </w:t>
      </w:r>
      <w:r>
        <w:rPr>
          <w:spacing w:val="-2"/>
        </w:rPr>
        <w:t>年以来首演的原创作品。</w:t>
      </w:r>
    </w:p>
    <w:p>
      <w:pPr>
        <w:pStyle w:val="BodyText"/>
        <w:ind w:left="497"/>
        <w:spacing w:before="84" w:line="219" w:lineRule="auto"/>
        <w:rPr/>
      </w:pPr>
      <w:r>
        <w:rPr>
          <w:spacing w:val="-1"/>
        </w:rPr>
        <w:t>（四）作者须具有中华人民共和国国籍，年龄不限。</w:t>
      </w:r>
    </w:p>
    <w:p>
      <w:pPr>
        <w:pStyle w:val="BodyText"/>
        <w:ind w:left="5" w:right="80" w:firstLine="492"/>
        <w:spacing w:before="83" w:line="262" w:lineRule="auto"/>
        <w:rPr/>
      </w:pPr>
      <w:r>
        <w:rPr/>
        <w:t>（五）报送作品须获得作者的授权，每位作者授权作品总数不超过</w:t>
      </w:r>
      <w:r>
        <w:rPr>
          <w:spacing w:val="-32"/>
        </w:rPr>
        <w:t xml:space="preserve"> </w:t>
      </w:r>
      <w:r>
        <w:rPr/>
        <w:t>2</w:t>
      </w:r>
      <w:r>
        <w:rPr>
          <w:spacing w:val="-46"/>
        </w:rPr>
        <w:t xml:space="preserve"> </w:t>
      </w:r>
      <w:r>
        <w:rPr/>
        <w:t>部（含合作作 </w:t>
      </w:r>
      <w:r>
        <w:rPr/>
        <w:t>品</w:t>
      </w:r>
      <w:r>
        <w:rPr>
          <w:spacing w:val="13"/>
        </w:rPr>
        <w:t>），</w:t>
      </w:r>
      <w:r>
        <w:rPr/>
        <w:t>每部作品合作作者不超过</w:t>
      </w:r>
      <w:r>
        <w:rPr>
          <w:spacing w:val="-45"/>
        </w:rPr>
        <w:t xml:space="preserve"> </w:t>
      </w:r>
      <w:r>
        <w:rPr/>
        <w:t>2</w:t>
      </w:r>
      <w:r>
        <w:rPr>
          <w:spacing w:val="-49"/>
        </w:rPr>
        <w:t xml:space="preserve"> </w:t>
      </w:r>
      <w:r>
        <w:rPr/>
        <w:t>人。作者对报送作品依法享有完整的著作权或著作权 </w:t>
      </w:r>
      <w:r>
        <w:rPr>
          <w:spacing w:val="-1"/>
        </w:rPr>
        <w:t>授权，不侵犯任何第三方的著作权或其他合法权益。</w:t>
      </w:r>
    </w:p>
    <w:p>
      <w:pPr>
        <w:pStyle w:val="BodyText"/>
        <w:ind w:left="497"/>
        <w:spacing w:before="81" w:line="219" w:lineRule="auto"/>
        <w:rPr/>
      </w:pPr>
      <w:r>
        <w:rPr>
          <w:spacing w:val="-1"/>
        </w:rPr>
        <w:t>（六）作者提交作品参评即视为授权主办方对该作品进行非商业性的宣传。</w:t>
      </w:r>
    </w:p>
    <w:p>
      <w:pPr>
        <w:ind w:left="500"/>
        <w:spacing w:before="82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四、报送程序</w:t>
      </w:r>
    </w:p>
    <w:p>
      <w:pPr>
        <w:pStyle w:val="BodyText"/>
        <w:ind w:left="487"/>
        <w:spacing w:before="82" w:line="219" w:lineRule="auto"/>
        <w:rPr/>
      </w:pPr>
      <w:r>
        <w:rPr>
          <w:spacing w:val="-7"/>
        </w:rPr>
        <w:t>本届中国音乐金钟奖作品奖报送日期为</w:t>
      </w:r>
      <w:r>
        <w:rPr>
          <w:spacing w:val="-48"/>
        </w:rPr>
        <w:t xml:space="preserve"> </w:t>
      </w:r>
      <w:r>
        <w:rPr>
          <w:spacing w:val="-7"/>
        </w:rPr>
        <w:t>2025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52"/>
        </w:rPr>
        <w:t xml:space="preserve"> </w:t>
      </w:r>
      <w:r>
        <w:rPr>
          <w:spacing w:val="-7"/>
        </w:rPr>
        <w:t>4</w:t>
      </w:r>
      <w:r>
        <w:rPr>
          <w:spacing w:val="-44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日至</w:t>
      </w:r>
      <w:r>
        <w:rPr>
          <w:spacing w:val="-49"/>
        </w:rPr>
        <w:t xml:space="preserve"> </w:t>
      </w:r>
      <w:r>
        <w:rPr>
          <w:spacing w:val="-7"/>
        </w:rPr>
        <w:t>6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6"/>
        </w:rPr>
        <w:t xml:space="preserve"> </w:t>
      </w:r>
      <w:r>
        <w:rPr>
          <w:spacing w:val="-7"/>
        </w:rPr>
        <w:t>30 日。</w:t>
      </w:r>
    </w:p>
    <w:p>
      <w:pPr>
        <w:pStyle w:val="BodyText"/>
        <w:ind w:right="80" w:firstLine="497"/>
        <w:spacing w:before="82" w:line="262" w:lineRule="auto"/>
        <w:rPr/>
      </w:pPr>
      <w:r>
        <w:rPr>
          <w:spacing w:val="-2"/>
        </w:rPr>
        <w:t>（一）报送者在规定的申报受理期内，通过中国音乐家协会官网（ http://www.chn</w:t>
      </w:r>
      <w:r>
        <w:rPr>
          <w:spacing w:val="8"/>
        </w:rPr>
        <w:t xml:space="preserve"> </w:t>
      </w:r>
      <w:r>
        <w:rPr>
          <w:spacing w:val="-2"/>
        </w:rPr>
        <w:t>music.org.cn</w:t>
      </w:r>
      <w:r>
        <w:rPr>
          <w:spacing w:val="35"/>
        </w:rPr>
        <w:t xml:space="preserve"> </w:t>
      </w:r>
      <w:r>
        <w:rPr>
          <w:spacing w:val="-21"/>
        </w:rPr>
        <w:t>），</w:t>
      </w:r>
      <w:r>
        <w:rPr>
          <w:spacing w:val="-2"/>
        </w:rPr>
        <w:t>登录“第十五届中国音乐金钟奖作品奖</w:t>
      </w:r>
      <w:r>
        <w:rPr>
          <w:spacing w:val="-89"/>
        </w:rPr>
        <w:t xml:space="preserve"> </w:t>
      </w:r>
      <w:r>
        <w:rPr>
          <w:spacing w:val="-2"/>
        </w:rPr>
        <w:t>”专区，按要求填写上传申报</w:t>
      </w:r>
      <w:r>
        <w:rPr/>
        <w:t xml:space="preserve"> </w:t>
      </w:r>
      <w:r>
        <w:rPr>
          <w:spacing w:val="-1"/>
        </w:rPr>
        <w:t>材料。</w:t>
      </w:r>
    </w:p>
    <w:p>
      <w:pPr>
        <w:pStyle w:val="BodyText"/>
        <w:ind w:left="6" w:right="80" w:firstLine="491"/>
        <w:spacing w:before="82" w:line="251" w:lineRule="auto"/>
        <w:rPr/>
      </w:pPr>
      <w:r>
        <w:rPr>
          <w:spacing w:val="1"/>
        </w:rPr>
        <w:t>（二）各报送单位对作者提交的申报材料进行线上审批，审核所有提交材料的真实</w:t>
      </w:r>
      <w:r>
        <w:rPr>
          <w:spacing w:val="4"/>
        </w:rPr>
        <w:t xml:space="preserve"> </w:t>
      </w:r>
      <w:r>
        <w:rPr>
          <w:spacing w:val="1"/>
        </w:rPr>
        <w:t>性，通过后提交组委会。组委会对报送材料符合相关规定的予以受理，对不符合相关规</w:t>
      </w:r>
    </w:p>
    <w:p>
      <w:pPr>
        <w:spacing w:line="251" w:lineRule="auto"/>
        <w:sectPr>
          <w:footerReference w:type="default" r:id="rId1"/>
          <w:pgSz w:w="11906" w:h="16839"/>
          <w:pgMar w:top="1297" w:right="1280" w:bottom="1121" w:left="1363" w:header="0" w:footer="942" w:gutter="0"/>
        </w:sectPr>
        <w:rPr/>
      </w:pPr>
    </w:p>
    <w:p>
      <w:pPr>
        <w:pStyle w:val="BodyText"/>
        <w:ind w:left="5"/>
        <w:spacing w:before="48" w:line="220" w:lineRule="auto"/>
        <w:rPr/>
      </w:pPr>
      <w:r>
        <w:rPr>
          <w:spacing w:val="-1"/>
        </w:rPr>
        <w:t>定的不予受理，并不再通知报送单位。</w:t>
      </w:r>
    </w:p>
    <w:p>
      <w:pPr>
        <w:pStyle w:val="BodyText"/>
        <w:ind w:left="491"/>
        <w:spacing w:before="81" w:line="220" w:lineRule="auto"/>
        <w:rPr/>
      </w:pPr>
      <w:r>
        <w:rPr>
          <w:spacing w:val="-3"/>
        </w:rPr>
        <w:t>（三）报送资料</w:t>
      </w:r>
    </w:p>
    <w:p>
      <w:pPr>
        <w:pStyle w:val="BodyText"/>
        <w:ind w:left="497"/>
        <w:spacing w:before="83" w:line="220" w:lineRule="auto"/>
        <w:rPr/>
      </w:pPr>
      <w:r>
        <w:rPr>
          <w:spacing w:val="-2"/>
        </w:rPr>
        <w:t>1.总谱（PDF</w:t>
      </w:r>
      <w:r>
        <w:rPr>
          <w:spacing w:val="-51"/>
        </w:rPr>
        <w:t xml:space="preserve"> </w:t>
      </w:r>
      <w:r>
        <w:rPr>
          <w:spacing w:val="-2"/>
        </w:rPr>
        <w:t>格式，确保</w:t>
      </w:r>
      <w:r>
        <w:rPr>
          <w:spacing w:val="-58"/>
        </w:rPr>
        <w:t xml:space="preserve"> </w:t>
      </w:r>
      <w:r>
        <w:rPr>
          <w:spacing w:val="-2"/>
        </w:rPr>
        <w:t>A3</w:t>
      </w:r>
      <w:r>
        <w:rPr>
          <w:spacing w:val="-49"/>
        </w:rPr>
        <w:t xml:space="preserve"> </w:t>
      </w:r>
      <w:r>
        <w:rPr>
          <w:spacing w:val="-2"/>
        </w:rPr>
        <w:t>纸打印图像清</w:t>
      </w:r>
      <w:r>
        <w:rPr>
          <w:spacing w:val="-3"/>
        </w:rPr>
        <w:t>晰）。</w:t>
      </w:r>
    </w:p>
    <w:p>
      <w:pPr>
        <w:pStyle w:val="BodyText"/>
        <w:ind w:left="482" w:right="359" w:hanging="2"/>
        <w:spacing w:before="79" w:line="267" w:lineRule="auto"/>
        <w:rPr/>
      </w:pPr>
      <w:r>
        <w:rPr>
          <w:spacing w:val="-3"/>
        </w:rPr>
        <w:t>注：总谱须有详细乐队编制表，作品准确时长须清晰标注于总谱第</w:t>
      </w:r>
      <w:r>
        <w:rPr>
          <w:spacing w:val="-20"/>
        </w:rPr>
        <w:t xml:space="preserve"> </w:t>
      </w:r>
      <w:r>
        <w:rPr>
          <w:spacing w:val="-3"/>
        </w:rPr>
        <w:t>1</w:t>
      </w:r>
      <w:r>
        <w:rPr>
          <w:spacing w:val="-45"/>
        </w:rPr>
        <w:t xml:space="preserve"> </w:t>
      </w:r>
      <w:r>
        <w:rPr>
          <w:spacing w:val="-3"/>
        </w:rPr>
        <w:t>页左上方。</w:t>
      </w:r>
      <w:r>
        <w:rPr/>
        <w:t xml:space="preserve"> </w:t>
      </w:r>
      <w:r>
        <w:rPr>
          <w:spacing w:val="-2"/>
        </w:rPr>
        <w:t>2.音频（mp3</w:t>
      </w:r>
      <w:r>
        <w:rPr>
          <w:spacing w:val="-38"/>
        </w:rPr>
        <w:t xml:space="preserve"> </w:t>
      </w:r>
      <w:r>
        <w:rPr>
          <w:spacing w:val="-2"/>
        </w:rPr>
        <w:t>格式，非预制音响）。</w:t>
      </w:r>
    </w:p>
    <w:p>
      <w:pPr>
        <w:pStyle w:val="BodyText"/>
        <w:ind w:left="484"/>
        <w:spacing w:before="43" w:line="220" w:lineRule="auto"/>
        <w:rPr/>
      </w:pPr>
      <w:r>
        <w:rPr>
          <w:spacing w:val="-2"/>
        </w:rPr>
        <w:t>3.作品阐述（500</w:t>
      </w:r>
      <w:r>
        <w:rPr>
          <w:spacing w:val="-46"/>
        </w:rPr>
        <w:t xml:space="preserve"> </w:t>
      </w:r>
      <w:r>
        <w:rPr>
          <w:spacing w:val="-2"/>
        </w:rPr>
        <w:t>字以内）。</w:t>
      </w:r>
    </w:p>
    <w:p>
      <w:pPr>
        <w:pStyle w:val="BodyText"/>
        <w:ind w:left="479"/>
        <w:spacing w:before="82" w:line="220" w:lineRule="auto"/>
        <w:rPr/>
      </w:pPr>
      <w:r>
        <w:rPr>
          <w:spacing w:val="-1"/>
        </w:rPr>
        <w:t>4.作者近期彩色正面免冠照片。</w:t>
      </w:r>
    </w:p>
    <w:p>
      <w:pPr>
        <w:pStyle w:val="BodyText"/>
        <w:ind w:left="481" w:right="1799" w:firstLine="2"/>
        <w:spacing w:before="79" w:line="271" w:lineRule="auto"/>
        <w:rPr/>
      </w:pPr>
      <w:r>
        <w:rPr>
          <w:spacing w:val="-2"/>
        </w:rPr>
        <w:t>5.作者本人证件（居民身份证、港澳台地区法定身份证件）照片。</w:t>
      </w:r>
      <w:r>
        <w:rPr>
          <w:spacing w:val="6"/>
        </w:rPr>
        <w:t xml:space="preserve"> </w:t>
      </w:r>
      <w:r>
        <w:rPr>
          <w:spacing w:val="-1"/>
        </w:rPr>
        <w:t>6.《第十五届中国音乐金钟奖作品奖授权书》。</w:t>
      </w:r>
    </w:p>
    <w:p>
      <w:pPr>
        <w:ind w:left="486"/>
        <w:spacing w:before="3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五、评选办法</w:t>
      </w:r>
    </w:p>
    <w:p>
      <w:pPr>
        <w:pStyle w:val="BodyText"/>
        <w:ind w:left="497" w:right="1341" w:hanging="6"/>
        <w:spacing w:before="80" w:line="252" w:lineRule="auto"/>
        <w:rPr/>
      </w:pPr>
      <w:r>
        <w:rPr>
          <w:spacing w:val="-3"/>
        </w:rPr>
        <w:t>（一）由中国音乐家协会组织专家评委进行评审，具体分为三个阶段：</w:t>
      </w:r>
      <w:r>
        <w:rPr>
          <w:spacing w:val="10"/>
        </w:rPr>
        <w:t xml:space="preserve"> </w:t>
      </w:r>
      <w:r>
        <w:rPr>
          <w:spacing w:val="-10"/>
        </w:rPr>
        <w:t>1.初评阶段（2025</w:t>
      </w:r>
      <w:r>
        <w:rPr>
          <w:spacing w:val="-36"/>
        </w:rPr>
        <w:t xml:space="preserve"> </w:t>
      </w:r>
      <w:r>
        <w:rPr>
          <w:spacing w:val="-10"/>
        </w:rPr>
        <w:t>年</w:t>
      </w:r>
      <w:r>
        <w:rPr>
          <w:spacing w:val="-45"/>
        </w:rPr>
        <w:t xml:space="preserve"> </w:t>
      </w:r>
      <w:r>
        <w:rPr>
          <w:spacing w:val="-10"/>
        </w:rPr>
        <w:t>7</w:t>
      </w:r>
      <w:r>
        <w:rPr>
          <w:spacing w:val="-45"/>
        </w:rPr>
        <w:t xml:space="preserve"> </w:t>
      </w:r>
      <w:r>
        <w:rPr>
          <w:spacing w:val="-10"/>
        </w:rPr>
        <w:t>月</w:t>
      </w:r>
      <w:r>
        <w:rPr>
          <w:spacing w:val="-33"/>
        </w:rPr>
        <w:t xml:space="preserve"> </w:t>
      </w:r>
      <w:r>
        <w:rPr>
          <w:spacing w:val="-10"/>
        </w:rPr>
        <w:t>1 日—31 日）</w:t>
      </w:r>
    </w:p>
    <w:p>
      <w:pPr>
        <w:pStyle w:val="BodyText"/>
        <w:ind w:left="482" w:hanging="3"/>
        <w:spacing w:before="81" w:line="269" w:lineRule="auto"/>
        <w:rPr/>
      </w:pPr>
      <w:r>
        <w:rPr>
          <w:spacing w:val="-2"/>
        </w:rPr>
        <w:t>评委会通过线上、线下评审，决定进入复评的作品，两项总数原则上不超过</w:t>
      </w:r>
      <w:r>
        <w:rPr>
          <w:spacing w:val="-47"/>
        </w:rPr>
        <w:t xml:space="preserve"> </w:t>
      </w:r>
      <w:r>
        <w:rPr>
          <w:spacing w:val="-2"/>
        </w:rPr>
        <w:t>60</w:t>
      </w:r>
      <w:r>
        <w:rPr>
          <w:spacing w:val="-48"/>
        </w:rPr>
        <w:t xml:space="preserve"> </w:t>
      </w:r>
      <w:r>
        <w:rPr>
          <w:spacing w:val="-2"/>
        </w:rPr>
        <w:t>部。</w:t>
      </w:r>
      <w:r>
        <w:rPr/>
        <w:t xml:space="preserve"> </w:t>
      </w:r>
      <w:r>
        <w:rPr>
          <w:spacing w:val="-9"/>
        </w:rPr>
        <w:t>2.复评阶段（2025</w:t>
      </w:r>
      <w:r>
        <w:rPr>
          <w:spacing w:val="-39"/>
        </w:rPr>
        <w:t xml:space="preserve"> </w:t>
      </w:r>
      <w:r>
        <w:rPr>
          <w:spacing w:val="-9"/>
        </w:rPr>
        <w:t>年</w:t>
      </w:r>
      <w:r>
        <w:rPr>
          <w:spacing w:val="-50"/>
        </w:rPr>
        <w:t xml:space="preserve"> </w:t>
      </w:r>
      <w:r>
        <w:rPr>
          <w:spacing w:val="-9"/>
        </w:rPr>
        <w:t>8</w:t>
      </w:r>
      <w:r>
        <w:rPr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33"/>
        </w:rPr>
        <w:t xml:space="preserve"> </w:t>
      </w:r>
      <w:r>
        <w:rPr>
          <w:spacing w:val="-9"/>
        </w:rPr>
        <w:t>1 日—15 日）</w:t>
      </w:r>
    </w:p>
    <w:p>
      <w:pPr>
        <w:pStyle w:val="BodyText"/>
        <w:ind w:left="484" w:right="719" w:hanging="5"/>
        <w:spacing w:before="38" w:line="269" w:lineRule="auto"/>
        <w:rPr/>
      </w:pPr>
      <w:r>
        <w:rPr>
          <w:spacing w:val="-2"/>
        </w:rPr>
        <w:t>评委会通过线下评审，决定进入终评的作品，两项总数原则上</w:t>
      </w:r>
      <w:r>
        <w:rPr>
          <w:spacing w:val="-3"/>
        </w:rPr>
        <w:t>不超过</w:t>
      </w:r>
      <w:r>
        <w:rPr>
          <w:spacing w:val="-46"/>
        </w:rPr>
        <w:t xml:space="preserve"> </w:t>
      </w:r>
      <w:r>
        <w:rPr>
          <w:spacing w:val="-3"/>
        </w:rPr>
        <w:t>30</w:t>
      </w:r>
      <w:r>
        <w:rPr>
          <w:spacing w:val="-48"/>
        </w:rPr>
        <w:t xml:space="preserve"> </w:t>
      </w:r>
      <w:r>
        <w:rPr>
          <w:spacing w:val="-3"/>
        </w:rPr>
        <w:t>部。</w:t>
      </w:r>
      <w:r>
        <w:rPr/>
        <w:t xml:space="preserve"> </w:t>
      </w:r>
      <w:r>
        <w:rPr>
          <w:spacing w:val="-9"/>
        </w:rPr>
        <w:t>3.终评阶段（2025</w:t>
      </w:r>
      <w:r>
        <w:rPr>
          <w:spacing w:val="-32"/>
        </w:rPr>
        <w:t xml:space="preserve"> </w:t>
      </w:r>
      <w:r>
        <w:rPr>
          <w:spacing w:val="-9"/>
        </w:rPr>
        <w:t>年</w:t>
      </w:r>
      <w:r>
        <w:rPr>
          <w:spacing w:val="-50"/>
        </w:rPr>
        <w:t xml:space="preserve"> </w:t>
      </w:r>
      <w:r>
        <w:rPr>
          <w:spacing w:val="-9"/>
        </w:rPr>
        <w:t>8</w:t>
      </w:r>
      <w:r>
        <w:rPr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33"/>
        </w:rPr>
        <w:t xml:space="preserve"> </w:t>
      </w:r>
      <w:r>
        <w:rPr>
          <w:spacing w:val="-9"/>
        </w:rPr>
        <w:t>15 日—31 日）</w:t>
      </w:r>
    </w:p>
    <w:p>
      <w:pPr>
        <w:pStyle w:val="BodyText"/>
        <w:ind w:left="479"/>
        <w:spacing w:before="35" w:line="219" w:lineRule="auto"/>
        <w:rPr/>
      </w:pPr>
      <w:r>
        <w:rPr>
          <w:spacing w:val="-3"/>
        </w:rPr>
        <w:t>评委会通过线下评审，选定</w:t>
      </w:r>
      <w:r>
        <w:rPr>
          <w:spacing w:val="-19"/>
        </w:rPr>
        <w:t xml:space="preserve"> </w:t>
      </w:r>
      <w:r>
        <w:rPr>
          <w:spacing w:val="-3"/>
        </w:rPr>
        <w:t>10</w:t>
      </w:r>
      <w:r>
        <w:rPr>
          <w:spacing w:val="-48"/>
        </w:rPr>
        <w:t xml:space="preserve"> </w:t>
      </w:r>
      <w:r>
        <w:rPr>
          <w:spacing w:val="-3"/>
        </w:rPr>
        <w:t>部金钟奖作品。</w:t>
      </w:r>
    </w:p>
    <w:p>
      <w:pPr>
        <w:pStyle w:val="BodyText"/>
        <w:ind w:right="18" w:firstLine="491"/>
        <w:spacing w:before="85" w:line="251" w:lineRule="auto"/>
        <w:rPr/>
      </w:pPr>
      <w:r>
        <w:rPr/>
        <w:t>（二）评审遵循“评委回避制</w:t>
      </w:r>
      <w:r>
        <w:rPr>
          <w:spacing w:val="-80"/>
        </w:rPr>
        <w:t xml:space="preserve"> </w:t>
      </w:r>
      <w:r>
        <w:rPr/>
        <w:t>”原则，已报送作品参评的作者不得担任有本人作品 </w:t>
      </w:r>
      <w:r>
        <w:rPr>
          <w:spacing w:val="-2"/>
        </w:rPr>
        <w:t>轮次/组别的评委。</w:t>
      </w:r>
    </w:p>
    <w:p>
      <w:pPr>
        <w:pStyle w:val="BodyText"/>
        <w:ind w:left="19" w:right="16" w:firstLine="471"/>
        <w:spacing w:before="82" w:line="252" w:lineRule="auto"/>
        <w:rPr/>
      </w:pPr>
      <w:r>
        <w:rPr>
          <w:spacing w:val="1"/>
        </w:rPr>
        <w:t>（三）管弦乐作品、民族管弦乐作品两项的获奖比例，将由评委会和组委会根据作</w:t>
      </w:r>
      <w:r>
        <w:rPr>
          <w:spacing w:val="6"/>
        </w:rPr>
        <w:t xml:space="preserve"> </w:t>
      </w:r>
      <w:r>
        <w:rPr>
          <w:spacing w:val="-2"/>
        </w:rPr>
        <w:t>品质量商定，原则上两项作品获奖比例不超过</w:t>
      </w:r>
      <w:r>
        <w:rPr>
          <w:spacing w:val="-43"/>
        </w:rPr>
        <w:t xml:space="preserve"> </w:t>
      </w:r>
      <w:r>
        <w:rPr>
          <w:spacing w:val="-2"/>
        </w:rPr>
        <w:t>6:4。</w:t>
      </w:r>
    </w:p>
    <w:p>
      <w:pPr>
        <w:pStyle w:val="BodyText"/>
        <w:ind w:left="1" w:right="16" w:firstLine="489"/>
        <w:spacing w:before="81" w:line="251" w:lineRule="auto"/>
        <w:rPr/>
      </w:pPr>
      <w:r>
        <w:rPr>
          <w:spacing w:val="-1"/>
        </w:rPr>
        <w:t>（四）10</w:t>
      </w:r>
      <w:r>
        <w:rPr>
          <w:spacing w:val="-41"/>
        </w:rPr>
        <w:t xml:space="preserve"> </w:t>
      </w:r>
      <w:r>
        <w:rPr>
          <w:spacing w:val="-1"/>
        </w:rPr>
        <w:t>部获奖作品将以音乐会的形式，在成都举办第十五届中国音乐金钟奖期间</w:t>
      </w:r>
      <w:r>
        <w:rPr/>
        <w:t xml:space="preserve"> </w:t>
      </w:r>
      <w:r>
        <w:rPr>
          <w:spacing w:val="-1"/>
        </w:rPr>
        <w:t>呈现，组委会有权对作品进行节选展示。</w:t>
      </w:r>
    </w:p>
    <w:p>
      <w:pPr>
        <w:ind w:left="487"/>
        <w:spacing w:before="8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六、奖励办法</w:t>
      </w:r>
    </w:p>
    <w:p>
      <w:pPr>
        <w:pStyle w:val="BodyText"/>
        <w:ind w:left="1" w:right="16" w:firstLine="489"/>
        <w:spacing w:before="81" w:line="251" w:lineRule="auto"/>
        <w:rPr/>
      </w:pPr>
      <w:r>
        <w:rPr>
          <w:spacing w:val="-1"/>
        </w:rPr>
        <w:t>（一）评选设中国音乐金钟奖作品奖</w:t>
      </w:r>
      <w:r>
        <w:rPr>
          <w:spacing w:val="-30"/>
        </w:rPr>
        <w:t xml:space="preserve"> </w:t>
      </w:r>
      <w:r>
        <w:rPr>
          <w:spacing w:val="-1"/>
        </w:rPr>
        <w:t>10</w:t>
      </w:r>
      <w:r>
        <w:rPr>
          <w:spacing w:val="-48"/>
        </w:rPr>
        <w:t xml:space="preserve"> </w:t>
      </w:r>
      <w:r>
        <w:rPr>
          <w:spacing w:val="-1"/>
        </w:rPr>
        <w:t>部，颁发奖杯、证书</w:t>
      </w:r>
      <w:r>
        <w:rPr>
          <w:spacing w:val="-2"/>
        </w:rPr>
        <w:t>，奖金为人民币</w:t>
      </w:r>
      <w:r>
        <w:rPr>
          <w:spacing w:val="-30"/>
        </w:rPr>
        <w:t xml:space="preserve"> </w:t>
      </w:r>
      <w:r>
        <w:rPr>
          <w:spacing w:val="-2"/>
        </w:rPr>
        <w:t>10</w:t>
      </w:r>
      <w:r>
        <w:rPr>
          <w:spacing w:val="-43"/>
        </w:rPr>
        <w:t xml:space="preserve"> </w:t>
      </w:r>
      <w:r>
        <w:rPr>
          <w:spacing w:val="-2"/>
        </w:rPr>
        <w:t>万</w:t>
      </w:r>
      <w:r>
        <w:rPr/>
        <w:t xml:space="preserve"> </w:t>
      </w:r>
      <w:r>
        <w:rPr/>
        <w:t>元/部，合作作品相关作者需自行协商奖金</w:t>
      </w:r>
      <w:r>
        <w:rPr>
          <w:spacing w:val="-1"/>
        </w:rPr>
        <w:t>分配比例，并报主办方备案。</w:t>
      </w:r>
    </w:p>
    <w:p>
      <w:pPr>
        <w:pStyle w:val="BodyText"/>
        <w:ind w:left="489" w:right="3959" w:firstLine="2"/>
        <w:spacing w:before="83" w:line="252" w:lineRule="auto"/>
        <w:rPr/>
      </w:pPr>
      <w:r>
        <w:rPr>
          <w:spacing w:val="-3"/>
        </w:rPr>
        <w:t>（二）入围终评的作品将颁发相应入围证书。</w:t>
      </w:r>
      <w:r>
        <w:rPr/>
        <w:t xml:space="preserve"> </w:t>
      </w:r>
      <w:r>
        <w:rPr>
          <w:spacing w:val="-2"/>
        </w:rPr>
        <w:t>咨询电话：010-59759637</w:t>
      </w:r>
    </w:p>
    <w:sectPr>
      <w:footerReference w:type="default" r:id="rId2"/>
      <w:pgSz w:w="11906" w:h="16839"/>
      <w:pgMar w:top="1174" w:right="1344" w:bottom="1120" w:left="1370" w:header="0" w:footer="9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2"/>
      <w:spacing w:line="173" w:lineRule="auto"/>
      <w:rPr>
        <w:sz w:val="18"/>
        <w:szCs w:val="18"/>
      </w:rPr>
    </w:pPr>
    <w:r>
      <w:rPr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75"/>
      <w:spacing w:line="172" w:lineRule="auto"/>
      <w:rPr>
        <w:sz w:val="18"/>
        <w:szCs w:val="18"/>
      </w:rPr>
    </w:pPr>
    <w:r>
      <w:rPr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第八届中国音乐金钟奖声乐比赛</dc:title>
  <dc:creator>DELL</dc:creator>
  <dcterms:created xsi:type="dcterms:W3CDTF">2025-01-14T11:54:27Z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2025-02-12T11:55:23</vt:filetime>
  </property>
</Properties>
</file>